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592F2" w14:textId="77777777" w:rsidR="00AF4961" w:rsidRPr="00127885" w:rsidRDefault="00507C42" w:rsidP="00064075">
      <w:pPr>
        <w:pStyle w:val="Heading1"/>
        <w:jc w:val="center"/>
        <w:rPr>
          <w:b/>
          <w:bCs/>
          <w:color w:val="auto"/>
        </w:rPr>
      </w:pPr>
      <w:r w:rsidRPr="00127885">
        <w:rPr>
          <w:b/>
          <w:bCs/>
          <w:color w:val="auto"/>
        </w:rPr>
        <w:t xml:space="preserve">Addendum to </w:t>
      </w:r>
      <w:r w:rsidR="00BA6641" w:rsidRPr="00127885">
        <w:rPr>
          <w:b/>
          <w:bCs/>
          <w:color w:val="auto"/>
        </w:rPr>
        <w:t xml:space="preserve">Course </w:t>
      </w:r>
      <w:r w:rsidRPr="00127885">
        <w:rPr>
          <w:b/>
          <w:bCs/>
          <w:color w:val="auto"/>
        </w:rPr>
        <w:t>Syllabus Template</w:t>
      </w:r>
    </w:p>
    <w:p w14:paraId="05F9EABB" w14:textId="77777777" w:rsidR="00B04F9C" w:rsidRPr="00127885" w:rsidRDefault="00B04F9C" w:rsidP="007052BA">
      <w:pPr>
        <w:contextualSpacing/>
        <w:rPr>
          <w:b/>
          <w:bCs/>
        </w:rPr>
      </w:pPr>
    </w:p>
    <w:p w14:paraId="6C20615B" w14:textId="414EC575" w:rsidR="007052BA" w:rsidRPr="00127885" w:rsidRDefault="007052BA" w:rsidP="007052BA">
      <w:pPr>
        <w:rPr>
          <w:rFonts w:asciiTheme="majorHAnsi" w:hAnsiTheme="majorHAnsi" w:cstheme="majorHAnsi"/>
          <w:sz w:val="28"/>
          <w:szCs w:val="28"/>
        </w:rPr>
      </w:pPr>
      <w:r w:rsidRPr="00127885">
        <w:rPr>
          <w:rFonts w:asciiTheme="majorHAnsi" w:hAnsiTheme="majorHAnsi" w:cstheme="majorHAnsi"/>
          <w:b/>
          <w:bCs/>
          <w:sz w:val="28"/>
          <w:szCs w:val="28"/>
        </w:rPr>
        <w:t>Why Faculty May Want to Add Best Practices Clauses</w:t>
      </w:r>
    </w:p>
    <w:p w14:paraId="3143C763" w14:textId="77777777" w:rsidR="007052BA" w:rsidRPr="00127885" w:rsidRDefault="007052BA" w:rsidP="007052BA">
      <w:r w:rsidRPr="00127885">
        <w:t xml:space="preserve">The "Best Practices" clauses offer several benefits for faculty to incorporate into their syllabi:   </w:t>
      </w:r>
    </w:p>
    <w:p w14:paraId="1044E707" w14:textId="77777777" w:rsidR="007052BA" w:rsidRPr="00127885" w:rsidRDefault="007052BA" w:rsidP="007052BA">
      <w:pPr>
        <w:numPr>
          <w:ilvl w:val="0"/>
          <w:numId w:val="9"/>
        </w:numPr>
      </w:pPr>
      <w:r w:rsidRPr="00127885">
        <w:rPr>
          <w:b/>
          <w:bCs/>
        </w:rPr>
        <w:t>Clarity and Expectations:</w:t>
      </w:r>
      <w:r w:rsidRPr="00127885">
        <w:t xml:space="preserve"> They establish clear expectations for students regarding important issues like freedom of expression, academic support, and conduct.   </w:t>
      </w:r>
    </w:p>
    <w:p w14:paraId="3E5FA4A6" w14:textId="77777777" w:rsidR="007052BA" w:rsidRPr="00127885" w:rsidRDefault="007052BA" w:rsidP="007052BA">
      <w:pPr>
        <w:numPr>
          <w:ilvl w:val="0"/>
          <w:numId w:val="9"/>
        </w:numPr>
      </w:pPr>
      <w:r w:rsidRPr="00127885">
        <w:rPr>
          <w:b/>
          <w:bCs/>
        </w:rPr>
        <w:t>Support Resources:</w:t>
      </w:r>
      <w:r w:rsidRPr="00127885">
        <w:t xml:space="preserve"> They provide students with easy access to information about relevant college resources, such as disability services, career services, and diversity and inclusion initiatives.   </w:t>
      </w:r>
    </w:p>
    <w:p w14:paraId="763C5B7A" w14:textId="77777777" w:rsidR="007052BA" w:rsidRPr="00127885" w:rsidRDefault="007052BA" w:rsidP="007052BA">
      <w:pPr>
        <w:numPr>
          <w:ilvl w:val="0"/>
          <w:numId w:val="9"/>
        </w:numPr>
      </w:pPr>
      <w:r w:rsidRPr="00127885">
        <w:rPr>
          <w:b/>
          <w:bCs/>
        </w:rPr>
        <w:t>Inclusivity:</w:t>
      </w:r>
      <w:r w:rsidRPr="00127885">
        <w:t xml:space="preserve"> They promote a welcoming and inclusive learning environment for all students, including veterans, students with disabilities, and students from diverse backgrounds.   </w:t>
      </w:r>
    </w:p>
    <w:p w14:paraId="048E5C19" w14:textId="77777777" w:rsidR="007052BA" w:rsidRPr="00127885" w:rsidRDefault="007052BA" w:rsidP="007052BA">
      <w:pPr>
        <w:numPr>
          <w:ilvl w:val="0"/>
          <w:numId w:val="9"/>
        </w:numPr>
      </w:pPr>
      <w:r w:rsidRPr="00127885">
        <w:rPr>
          <w:b/>
          <w:bCs/>
        </w:rPr>
        <w:t>Alignment with College Values:</w:t>
      </w:r>
      <w:r w:rsidRPr="00127885">
        <w:t xml:space="preserve"> They align the syllabus with the college's strategic goals and values, such as equity, diversity, inclusion, and sustainability.   </w:t>
      </w:r>
    </w:p>
    <w:p w14:paraId="0D0AA31E" w14:textId="04CF2E75" w:rsidR="007052BA" w:rsidRPr="0049375B" w:rsidRDefault="00B04F9C" w:rsidP="00127885">
      <w:pPr>
        <w:pStyle w:val="Heading1"/>
        <w:jc w:val="center"/>
        <w:rPr>
          <w:b/>
          <w:bCs/>
          <w:color w:val="4472C4" w:themeColor="accent1"/>
          <w:sz w:val="28"/>
          <w:szCs w:val="28"/>
        </w:rPr>
      </w:pPr>
      <w:r w:rsidRPr="0049375B">
        <w:rPr>
          <w:b/>
          <w:bCs/>
          <w:color w:val="4472C4" w:themeColor="accent1"/>
          <w:sz w:val="28"/>
          <w:szCs w:val="28"/>
        </w:rPr>
        <w:t>Optional Best Practices clauses (for face-to-face, hybrid and online modalities):</w:t>
      </w:r>
    </w:p>
    <w:p w14:paraId="26035765" w14:textId="77777777" w:rsidR="00511C19" w:rsidRPr="00511C19" w:rsidRDefault="00511C19" w:rsidP="00511C19"/>
    <w:p w14:paraId="1C6157E2" w14:textId="4E0A1DE2" w:rsidR="000D424A" w:rsidRPr="00127885" w:rsidRDefault="000D424A" w:rsidP="00064075">
      <w:pPr>
        <w:pStyle w:val="Heading2"/>
        <w:rPr>
          <w:b/>
          <w:bCs/>
          <w:color w:val="auto"/>
          <w:sz w:val="32"/>
          <w:szCs w:val="32"/>
        </w:rPr>
      </w:pPr>
      <w:r w:rsidRPr="00127885">
        <w:rPr>
          <w:b/>
          <w:bCs/>
          <w:color w:val="auto"/>
          <w:sz w:val="32"/>
          <w:szCs w:val="32"/>
        </w:rPr>
        <w:t>Freedom of Expression</w:t>
      </w:r>
    </w:p>
    <w:p w14:paraId="04F24626" w14:textId="324B841E" w:rsidR="00676D3E" w:rsidRPr="00127885" w:rsidRDefault="00676D3E" w:rsidP="00676D3E">
      <w:pPr>
        <w:rPr>
          <w:sz w:val="24"/>
          <w:szCs w:val="24"/>
        </w:rPr>
      </w:pPr>
      <w:r w:rsidRPr="00127885">
        <w:rPr>
          <w:sz w:val="24"/>
          <w:szCs w:val="24"/>
        </w:rPr>
        <w:t xml:space="preserve">At Montgomery County Community College, we value and uphold the First Amendment right to freedom of speech and academic freedom. We believe in fostering a learning environment where open inquiry and the robust discussion of diverse ideas are welcomed. In this spirit, students will not face penalties based on the content or viewpoints of their speech. </w:t>
      </w:r>
      <w:r w:rsidR="66D7B01A" w:rsidRPr="00127885">
        <w:rPr>
          <w:sz w:val="24"/>
          <w:szCs w:val="24"/>
        </w:rPr>
        <w:t>If student expression in the classroom is relevant to the subject matter and conveyed respectfully, it is encouraged and respected.</w:t>
      </w:r>
    </w:p>
    <w:p w14:paraId="769494E5" w14:textId="7D8A505A" w:rsidR="000D424A" w:rsidRPr="00127885" w:rsidRDefault="000D424A" w:rsidP="00064075">
      <w:pPr>
        <w:pStyle w:val="Heading2"/>
        <w:rPr>
          <w:b/>
          <w:bCs/>
          <w:color w:val="auto"/>
          <w:sz w:val="32"/>
          <w:szCs w:val="32"/>
        </w:rPr>
      </w:pPr>
      <w:r w:rsidRPr="00127885">
        <w:rPr>
          <w:b/>
          <w:bCs/>
          <w:color w:val="auto"/>
          <w:sz w:val="32"/>
          <w:szCs w:val="32"/>
        </w:rPr>
        <w:t>College Equity Statement for Student Success</w:t>
      </w:r>
    </w:p>
    <w:p w14:paraId="3D21147F" w14:textId="1173E599" w:rsidR="000D424A" w:rsidRPr="00127885" w:rsidRDefault="004A4A41" w:rsidP="49619B92">
      <w:pPr>
        <w:contextualSpacing/>
        <w:rPr>
          <w:sz w:val="24"/>
          <w:szCs w:val="24"/>
        </w:rPr>
      </w:pPr>
      <w:r w:rsidRPr="00127885">
        <w:rPr>
          <w:sz w:val="24"/>
          <w:szCs w:val="24"/>
        </w:rPr>
        <w:t xml:space="preserve">The College is dedicated to guaranteeing that every student has the necessary support to succeed by intentionally designing the college experience. For more details, please refer to "Montco </w:t>
      </w:r>
      <w:r w:rsidR="458DB249" w:rsidRPr="00127885">
        <w:rPr>
          <w:sz w:val="24"/>
          <w:szCs w:val="24"/>
        </w:rPr>
        <w:t>for</w:t>
      </w:r>
      <w:r w:rsidRPr="00127885">
        <w:rPr>
          <w:sz w:val="24"/>
          <w:szCs w:val="24"/>
        </w:rPr>
        <w:t xml:space="preserve"> All." </w:t>
      </w:r>
      <w:hyperlink r:id="rId5">
        <w:r w:rsidR="00A137C4" w:rsidRPr="00127885">
          <w:rPr>
            <w:rStyle w:val="Hyperlink"/>
            <w:color w:val="auto"/>
            <w:sz w:val="24"/>
            <w:szCs w:val="24"/>
          </w:rPr>
          <w:t>Strategic Plan</w:t>
        </w:r>
      </w:hyperlink>
      <w:r w:rsidR="00E531C7" w:rsidRPr="00127885">
        <w:rPr>
          <w:sz w:val="24"/>
          <w:szCs w:val="24"/>
        </w:rPr>
        <w:t xml:space="preserve">. </w:t>
      </w:r>
    </w:p>
    <w:p w14:paraId="5D09FF2A" w14:textId="708A7DBB" w:rsidR="1FEC2E74" w:rsidRPr="00127885" w:rsidRDefault="1FEC2E74" w:rsidP="008D3596">
      <w:pPr>
        <w:pStyle w:val="Heading2"/>
        <w:rPr>
          <w:rFonts w:eastAsia="Calibri" w:cstheme="majorHAnsi"/>
          <w:b/>
          <w:bCs/>
          <w:color w:val="auto"/>
          <w:sz w:val="32"/>
          <w:szCs w:val="32"/>
        </w:rPr>
      </w:pPr>
      <w:r w:rsidRPr="00127885">
        <w:rPr>
          <w:rFonts w:eastAsia="Calibri" w:cstheme="majorHAnsi"/>
          <w:b/>
          <w:bCs/>
          <w:color w:val="auto"/>
          <w:sz w:val="32"/>
          <w:szCs w:val="32"/>
        </w:rPr>
        <w:t>Veteran’s Resources</w:t>
      </w:r>
    </w:p>
    <w:p w14:paraId="18FE228D" w14:textId="3CC5A2A6" w:rsidR="1FEC2E74" w:rsidRPr="00127885" w:rsidRDefault="1FEC2E74" w:rsidP="49619B92">
      <w:pPr>
        <w:contextualSpacing/>
        <w:rPr>
          <w:rFonts w:eastAsiaTheme="minorEastAsia"/>
          <w:sz w:val="24"/>
          <w:szCs w:val="24"/>
        </w:rPr>
      </w:pPr>
      <w:r w:rsidRPr="00127885">
        <w:rPr>
          <w:rFonts w:eastAsiaTheme="minorEastAsia"/>
          <w:sz w:val="24"/>
          <w:szCs w:val="24"/>
        </w:rPr>
        <w:t>At Montco Community College, we deeply appreciate the sacrifices and contributions of our military service members, veterans, and their families. We are committed to ensuring equitable support for all those who have served or are currently serving, as well as their spouses and family members who are part of our community.</w:t>
      </w:r>
      <w:r w:rsidR="00D017BC" w:rsidRPr="00127885">
        <w:rPr>
          <w:rFonts w:eastAsiaTheme="minorEastAsia"/>
          <w:sz w:val="24"/>
          <w:szCs w:val="24"/>
        </w:rPr>
        <w:t xml:space="preserve"> </w:t>
      </w:r>
      <w:r w:rsidRPr="00127885">
        <w:rPr>
          <w:rFonts w:eastAsiaTheme="minorEastAsia"/>
          <w:sz w:val="24"/>
          <w:szCs w:val="24"/>
        </w:rPr>
        <w:t>Our goal is to create an inclusive and supportive environment where every member of our veteran and military community feels valued, empowered, and equipped to thrive both academically and personally.</w:t>
      </w:r>
      <w:r w:rsidR="524818FF" w:rsidRPr="00127885">
        <w:rPr>
          <w:rFonts w:eastAsiaTheme="minorEastAsia"/>
          <w:sz w:val="24"/>
          <w:szCs w:val="24"/>
        </w:rPr>
        <w:t xml:space="preserve"> For more information, see: </w:t>
      </w:r>
      <w:hyperlink r:id="rId6">
        <w:r w:rsidR="00330DB8" w:rsidRPr="00127885">
          <w:rPr>
            <w:rStyle w:val="Hyperlink"/>
            <w:rFonts w:eastAsiaTheme="minorEastAsia"/>
            <w:color w:val="auto"/>
            <w:sz w:val="24"/>
            <w:szCs w:val="24"/>
          </w:rPr>
          <w:t>Veteran's Resource Cener webpage</w:t>
        </w:r>
      </w:hyperlink>
      <w:r w:rsidR="524818FF" w:rsidRPr="00127885">
        <w:rPr>
          <w:rFonts w:eastAsiaTheme="minorEastAsia"/>
          <w:sz w:val="24"/>
          <w:szCs w:val="24"/>
        </w:rPr>
        <w:t xml:space="preserve">. </w:t>
      </w:r>
    </w:p>
    <w:p w14:paraId="6098A384" w14:textId="77777777" w:rsidR="002D17B3" w:rsidRPr="00127885" w:rsidRDefault="002D17B3" w:rsidP="00413AB2">
      <w:pPr>
        <w:pStyle w:val="Heading3"/>
        <w:rPr>
          <w:rFonts w:eastAsiaTheme="minorEastAsia"/>
          <w:b/>
          <w:bCs/>
          <w:color w:val="auto"/>
          <w:sz w:val="32"/>
          <w:szCs w:val="32"/>
        </w:rPr>
      </w:pPr>
      <w:r w:rsidRPr="00127885">
        <w:rPr>
          <w:rFonts w:eastAsiaTheme="minorEastAsia"/>
          <w:b/>
          <w:bCs/>
          <w:color w:val="auto"/>
          <w:sz w:val="32"/>
          <w:szCs w:val="32"/>
        </w:rPr>
        <w:t>IT Support Services</w:t>
      </w:r>
    </w:p>
    <w:p w14:paraId="5AC5EA19" w14:textId="199D7391" w:rsidR="002D17B3" w:rsidRPr="00127885" w:rsidRDefault="002D17B3" w:rsidP="002D17B3">
      <w:pPr>
        <w:contextualSpacing/>
        <w:rPr>
          <w:rFonts w:eastAsiaTheme="minorEastAsia"/>
          <w:sz w:val="24"/>
          <w:szCs w:val="24"/>
        </w:rPr>
      </w:pPr>
      <w:r w:rsidRPr="00127885">
        <w:rPr>
          <w:rFonts w:eastAsiaTheme="minorEastAsia"/>
          <w:sz w:val="24"/>
          <w:szCs w:val="24"/>
        </w:rPr>
        <w:t xml:space="preserve">Montco offers technical support to help you use the College’s online tools and services. You can get help with things like </w:t>
      </w:r>
      <w:r w:rsidRPr="00127885">
        <w:rPr>
          <w:rFonts w:eastAsiaTheme="minorEastAsia"/>
          <w:b/>
          <w:bCs/>
          <w:sz w:val="24"/>
          <w:szCs w:val="24"/>
        </w:rPr>
        <w:t>Canvas, Montco Connect, Outlook email, Zoom, passwords, Wi</w:t>
      </w:r>
      <w:r w:rsidRPr="00127885">
        <w:rPr>
          <w:rFonts w:eastAsiaTheme="minorEastAsia"/>
          <w:b/>
          <w:bCs/>
          <w:sz w:val="24"/>
          <w:szCs w:val="24"/>
        </w:rPr>
        <w:noBreakHyphen/>
        <w:t>Fi, and printing</w:t>
      </w:r>
      <w:r w:rsidRPr="00127885">
        <w:rPr>
          <w:rFonts w:eastAsiaTheme="minorEastAsia"/>
          <w:sz w:val="24"/>
          <w:szCs w:val="24"/>
        </w:rPr>
        <w:t xml:space="preserve">. </w:t>
      </w:r>
    </w:p>
    <w:p w14:paraId="75B2B78A" w14:textId="77777777" w:rsidR="002D17B3" w:rsidRPr="00127885" w:rsidRDefault="002D17B3" w:rsidP="002D17B3">
      <w:pPr>
        <w:contextualSpacing/>
        <w:rPr>
          <w:rFonts w:eastAsiaTheme="minorEastAsia"/>
          <w:sz w:val="24"/>
          <w:szCs w:val="24"/>
        </w:rPr>
      </w:pPr>
      <w:r w:rsidRPr="00127885">
        <w:rPr>
          <w:rFonts w:eastAsiaTheme="minorEastAsia"/>
          <w:sz w:val="24"/>
          <w:szCs w:val="24"/>
        </w:rPr>
        <w:t>If you need assistance, you can:</w:t>
      </w:r>
    </w:p>
    <w:p w14:paraId="64383000" w14:textId="4E6F6486" w:rsidR="002D17B3" w:rsidRPr="00127885" w:rsidRDefault="002D17B3" w:rsidP="002D17B3">
      <w:pPr>
        <w:numPr>
          <w:ilvl w:val="0"/>
          <w:numId w:val="1"/>
        </w:numPr>
        <w:contextualSpacing/>
        <w:rPr>
          <w:rFonts w:eastAsiaTheme="minorEastAsia"/>
          <w:sz w:val="24"/>
          <w:szCs w:val="24"/>
        </w:rPr>
      </w:pPr>
      <w:r w:rsidRPr="00127885">
        <w:rPr>
          <w:rFonts w:eastAsiaTheme="minorEastAsia"/>
          <w:sz w:val="24"/>
          <w:szCs w:val="24"/>
        </w:rPr>
        <w:t xml:space="preserve">Call the </w:t>
      </w:r>
      <w:r w:rsidRPr="00127885">
        <w:rPr>
          <w:rFonts w:eastAsiaTheme="minorEastAsia"/>
          <w:b/>
          <w:bCs/>
          <w:sz w:val="24"/>
          <w:szCs w:val="24"/>
        </w:rPr>
        <w:t>IT Service Desk</w:t>
      </w:r>
      <w:r w:rsidRPr="00127885">
        <w:rPr>
          <w:rFonts w:eastAsiaTheme="minorEastAsia"/>
          <w:sz w:val="24"/>
          <w:szCs w:val="24"/>
        </w:rPr>
        <w:t xml:space="preserve"> at </w:t>
      </w:r>
      <w:r w:rsidRPr="00127885">
        <w:rPr>
          <w:rFonts w:eastAsiaTheme="minorEastAsia"/>
          <w:b/>
          <w:bCs/>
          <w:sz w:val="24"/>
          <w:szCs w:val="24"/>
        </w:rPr>
        <w:t>215</w:t>
      </w:r>
      <w:r w:rsidRPr="00127885">
        <w:rPr>
          <w:rFonts w:eastAsiaTheme="minorEastAsia"/>
          <w:b/>
          <w:bCs/>
          <w:sz w:val="24"/>
          <w:szCs w:val="24"/>
        </w:rPr>
        <w:noBreakHyphen/>
        <w:t>641</w:t>
      </w:r>
      <w:r w:rsidRPr="00127885">
        <w:rPr>
          <w:rFonts w:eastAsiaTheme="minorEastAsia"/>
          <w:b/>
          <w:bCs/>
          <w:sz w:val="24"/>
          <w:szCs w:val="24"/>
        </w:rPr>
        <w:noBreakHyphen/>
        <w:t>6495</w:t>
      </w:r>
      <w:r w:rsidRPr="00127885">
        <w:rPr>
          <w:rFonts w:eastAsiaTheme="minorEastAsia"/>
          <w:sz w:val="24"/>
          <w:szCs w:val="24"/>
        </w:rPr>
        <w:t xml:space="preserve">. </w:t>
      </w:r>
    </w:p>
    <w:p w14:paraId="5A966E67" w14:textId="6D10DB8F" w:rsidR="002D17B3" w:rsidRPr="00127885" w:rsidRDefault="002D17B3" w:rsidP="002D17B3">
      <w:pPr>
        <w:numPr>
          <w:ilvl w:val="0"/>
          <w:numId w:val="1"/>
        </w:numPr>
        <w:contextualSpacing/>
        <w:rPr>
          <w:rFonts w:eastAsiaTheme="minorEastAsia"/>
          <w:sz w:val="24"/>
          <w:szCs w:val="24"/>
        </w:rPr>
      </w:pPr>
      <w:r w:rsidRPr="00127885">
        <w:rPr>
          <w:rFonts w:eastAsiaTheme="minorEastAsia"/>
          <w:sz w:val="24"/>
          <w:szCs w:val="24"/>
        </w:rPr>
        <w:t xml:space="preserve">Use the </w:t>
      </w:r>
      <w:r w:rsidRPr="00127885">
        <w:rPr>
          <w:rFonts w:eastAsiaTheme="minorEastAsia"/>
          <w:b/>
          <w:bCs/>
          <w:sz w:val="24"/>
          <w:szCs w:val="24"/>
        </w:rPr>
        <w:t>chat feature</w:t>
      </w:r>
      <w:r w:rsidRPr="00127885">
        <w:rPr>
          <w:rFonts w:eastAsiaTheme="minorEastAsia"/>
          <w:sz w:val="24"/>
          <w:szCs w:val="24"/>
        </w:rPr>
        <w:t xml:space="preserve"> on the IT Support webpage. </w:t>
      </w:r>
    </w:p>
    <w:p w14:paraId="58164FAA" w14:textId="77777777" w:rsidR="002D17B3" w:rsidRPr="00127885" w:rsidRDefault="002D17B3" w:rsidP="002D17B3">
      <w:pPr>
        <w:numPr>
          <w:ilvl w:val="0"/>
          <w:numId w:val="1"/>
        </w:numPr>
        <w:contextualSpacing/>
        <w:rPr>
          <w:rFonts w:eastAsiaTheme="minorEastAsia"/>
          <w:sz w:val="24"/>
          <w:szCs w:val="24"/>
        </w:rPr>
      </w:pPr>
      <w:r w:rsidRPr="00127885">
        <w:rPr>
          <w:rFonts w:eastAsiaTheme="minorEastAsia"/>
          <w:sz w:val="24"/>
          <w:szCs w:val="24"/>
        </w:rPr>
        <w:t xml:space="preserve">Visit in person at: </w:t>
      </w:r>
    </w:p>
    <w:p w14:paraId="6AFB1C53" w14:textId="77777777" w:rsidR="002D17B3" w:rsidRPr="00127885" w:rsidRDefault="002D17B3" w:rsidP="002D17B3">
      <w:pPr>
        <w:numPr>
          <w:ilvl w:val="1"/>
          <w:numId w:val="1"/>
        </w:numPr>
        <w:contextualSpacing/>
        <w:rPr>
          <w:rFonts w:eastAsiaTheme="minorEastAsia"/>
          <w:sz w:val="24"/>
          <w:szCs w:val="24"/>
        </w:rPr>
      </w:pPr>
      <w:r w:rsidRPr="00127885">
        <w:rPr>
          <w:rFonts w:eastAsiaTheme="minorEastAsia"/>
          <w:b/>
          <w:bCs/>
          <w:sz w:val="24"/>
          <w:szCs w:val="24"/>
        </w:rPr>
        <w:t>Blue Bell Campus</w:t>
      </w:r>
      <w:r w:rsidRPr="00127885">
        <w:rPr>
          <w:rFonts w:eastAsiaTheme="minorEastAsia"/>
          <w:sz w:val="24"/>
          <w:szCs w:val="24"/>
        </w:rPr>
        <w:t xml:space="preserve"> – ATC Building, Room 322</w:t>
      </w:r>
    </w:p>
    <w:p w14:paraId="3E7A87C0" w14:textId="628C6A3C" w:rsidR="002D17B3" w:rsidRPr="00127885" w:rsidRDefault="002D17B3" w:rsidP="00AA1A8F">
      <w:pPr>
        <w:numPr>
          <w:ilvl w:val="1"/>
          <w:numId w:val="1"/>
        </w:numPr>
        <w:contextualSpacing/>
        <w:rPr>
          <w:rFonts w:eastAsiaTheme="minorEastAsia"/>
          <w:sz w:val="24"/>
          <w:szCs w:val="24"/>
        </w:rPr>
      </w:pPr>
      <w:r w:rsidRPr="00127885">
        <w:rPr>
          <w:rFonts w:eastAsiaTheme="minorEastAsia"/>
          <w:b/>
          <w:bCs/>
          <w:sz w:val="24"/>
          <w:szCs w:val="24"/>
        </w:rPr>
        <w:t>Pottstown Campus</w:t>
      </w:r>
      <w:r w:rsidRPr="00127885">
        <w:rPr>
          <w:rFonts w:eastAsiaTheme="minorEastAsia"/>
          <w:sz w:val="24"/>
          <w:szCs w:val="24"/>
        </w:rPr>
        <w:t xml:space="preserve"> – South Hall, Room 256 </w:t>
      </w:r>
    </w:p>
    <w:p w14:paraId="11D336B9" w14:textId="1860C653" w:rsidR="00265743" w:rsidRPr="00127885" w:rsidRDefault="002D17B3" w:rsidP="00265743">
      <w:pPr>
        <w:contextualSpacing/>
        <w:rPr>
          <w:rFonts w:eastAsiaTheme="minorEastAsia"/>
          <w:sz w:val="24"/>
          <w:szCs w:val="24"/>
        </w:rPr>
      </w:pPr>
      <w:r w:rsidRPr="00127885">
        <w:rPr>
          <w:rFonts w:eastAsiaTheme="minorEastAsia"/>
          <w:sz w:val="24"/>
          <w:szCs w:val="24"/>
        </w:rPr>
        <w:t xml:space="preserve">The IT Support website also includes a </w:t>
      </w:r>
      <w:r w:rsidRPr="00127885">
        <w:rPr>
          <w:rFonts w:eastAsiaTheme="minorEastAsia"/>
          <w:b/>
          <w:bCs/>
          <w:sz w:val="24"/>
          <w:szCs w:val="24"/>
        </w:rPr>
        <w:t>Self</w:t>
      </w:r>
      <w:r w:rsidRPr="00127885">
        <w:rPr>
          <w:rFonts w:eastAsiaTheme="minorEastAsia"/>
          <w:b/>
          <w:bCs/>
          <w:sz w:val="24"/>
          <w:szCs w:val="24"/>
        </w:rPr>
        <w:noBreakHyphen/>
        <w:t>Help Knowledge Base</w:t>
      </w:r>
      <w:r w:rsidRPr="00127885">
        <w:rPr>
          <w:rFonts w:eastAsiaTheme="minorEastAsia"/>
          <w:sz w:val="24"/>
          <w:szCs w:val="24"/>
        </w:rPr>
        <w:t xml:space="preserve"> where you can find answers to common questions. If you run into any trouble accessing your course materials or college systems, please reach out—IT Support is here to help you succeed.</w:t>
      </w:r>
      <w:r w:rsidR="00265743" w:rsidRPr="00127885">
        <w:rPr>
          <w:rFonts w:eastAsiaTheme="minorEastAsia"/>
          <w:sz w:val="24"/>
          <w:szCs w:val="24"/>
        </w:rPr>
        <w:t xml:space="preserve">  For more information, see: </w:t>
      </w:r>
      <w:hyperlink r:id="rId7" w:history="1">
        <w:r w:rsidR="00711AD0" w:rsidRPr="00127885">
          <w:rPr>
            <w:rStyle w:val="Hyperlink"/>
            <w:rFonts w:eastAsiaTheme="minorEastAsia"/>
            <w:color w:val="auto"/>
            <w:sz w:val="24"/>
            <w:szCs w:val="24"/>
            <w:u w:val="none"/>
          </w:rPr>
          <w:t>IT Support Services webpage</w:t>
        </w:r>
      </w:hyperlink>
    </w:p>
    <w:p w14:paraId="3DF28FE0" w14:textId="77777777" w:rsidR="009A6B13" w:rsidRPr="00127885" w:rsidRDefault="009A6B13" w:rsidP="009A6B13">
      <w:pPr>
        <w:pStyle w:val="Heading2"/>
        <w:rPr>
          <w:rFonts w:cstheme="majorHAnsi"/>
          <w:b/>
          <w:bCs/>
          <w:color w:val="auto"/>
          <w:sz w:val="32"/>
          <w:szCs w:val="32"/>
        </w:rPr>
      </w:pPr>
      <w:r w:rsidRPr="00127885">
        <w:rPr>
          <w:rFonts w:cstheme="majorHAnsi"/>
          <w:b/>
          <w:bCs/>
          <w:color w:val="auto"/>
          <w:sz w:val="32"/>
          <w:szCs w:val="32"/>
        </w:rPr>
        <w:t xml:space="preserve">Basic Needs </w:t>
      </w:r>
    </w:p>
    <w:p w14:paraId="1D865AC5" w14:textId="66958865" w:rsidR="009A6B13" w:rsidRPr="00127885" w:rsidRDefault="009A6B13" w:rsidP="009A6B13">
      <w:pPr>
        <w:rPr>
          <w:sz w:val="24"/>
          <w:szCs w:val="24"/>
        </w:rPr>
      </w:pPr>
      <w:r w:rsidRPr="00127885">
        <w:rPr>
          <w:sz w:val="24"/>
          <w:szCs w:val="24"/>
        </w:rPr>
        <w:t xml:space="preserve">If any student is facing challenges accessing resources to meet their basic needs such as safety, food, or stable housing, and believes this might impact their performance in the course, we encourage them to reach out to </w:t>
      </w:r>
      <w:hyperlink r:id="rId8">
        <w:r w:rsidRPr="00127885">
          <w:rPr>
            <w:rStyle w:val="Hyperlink"/>
            <w:color w:val="auto"/>
            <w:sz w:val="24"/>
            <w:szCs w:val="24"/>
          </w:rPr>
          <w:t>Wellness@mc3.edu</w:t>
        </w:r>
      </w:hyperlink>
      <w:r w:rsidRPr="00127885">
        <w:rPr>
          <w:sz w:val="24"/>
          <w:szCs w:val="24"/>
        </w:rPr>
        <w:t>. You can find the College’s Health and Wellness page by clicking on</w:t>
      </w:r>
      <w:r w:rsidR="00D2241E" w:rsidRPr="00127885">
        <w:rPr>
          <w:sz w:val="24"/>
          <w:szCs w:val="24"/>
        </w:rPr>
        <w:t xml:space="preserve"> </w:t>
      </w:r>
      <w:hyperlink r:id="rId9" w:history="1">
        <w:r w:rsidR="005B5A26" w:rsidRPr="00127885">
          <w:rPr>
            <w:rStyle w:val="Hyperlink"/>
            <w:color w:val="auto"/>
            <w:sz w:val="24"/>
            <w:szCs w:val="24"/>
          </w:rPr>
          <w:t>the Wellness Services webpage.</w:t>
        </w:r>
      </w:hyperlink>
      <w:r w:rsidR="00AE1BA6" w:rsidRPr="00127885">
        <w:rPr>
          <w:sz w:val="24"/>
          <w:szCs w:val="24"/>
        </w:rPr>
        <w:t xml:space="preserve">  For more information, click</w:t>
      </w:r>
      <w:r w:rsidR="009C52CB" w:rsidRPr="00127885">
        <w:rPr>
          <w:sz w:val="24"/>
          <w:szCs w:val="24"/>
        </w:rPr>
        <w:t xml:space="preserve"> </w:t>
      </w:r>
      <w:r w:rsidR="00AE1BA6" w:rsidRPr="00127885">
        <w:rPr>
          <w:sz w:val="24"/>
          <w:szCs w:val="24"/>
        </w:rPr>
        <w:t xml:space="preserve">on the </w:t>
      </w:r>
      <w:r w:rsidRPr="00127885">
        <w:rPr>
          <w:sz w:val="24"/>
          <w:szCs w:val="24"/>
        </w:rPr>
        <w:t xml:space="preserve"> </w:t>
      </w:r>
      <w:hyperlink r:id="rId10" w:history="1">
        <w:r w:rsidR="009C52CB" w:rsidRPr="00127885">
          <w:rPr>
            <w:rStyle w:val="Hyperlink"/>
            <w:color w:val="auto"/>
            <w:sz w:val="24"/>
            <w:szCs w:val="24"/>
          </w:rPr>
          <w:t>access to community services webpage.</w:t>
        </w:r>
      </w:hyperlink>
    </w:p>
    <w:p w14:paraId="6E953C82" w14:textId="77777777" w:rsidR="00744F34" w:rsidRPr="00127885" w:rsidRDefault="00744F34" w:rsidP="00AF6357">
      <w:pPr>
        <w:contextualSpacing/>
        <w:rPr>
          <w:rFonts w:eastAsiaTheme="minorEastAsia"/>
          <w:sz w:val="28"/>
          <w:szCs w:val="28"/>
          <w:u w:val="single"/>
        </w:rPr>
      </w:pPr>
    </w:p>
    <w:p w14:paraId="60444157" w14:textId="549CBD23" w:rsidR="00D05D24" w:rsidRPr="00D05D24" w:rsidRDefault="00D05D24" w:rsidP="00D05D24">
      <w:pPr>
        <w:contextualSpacing/>
        <w:rPr>
          <w:sz w:val="32"/>
          <w:szCs w:val="32"/>
        </w:rPr>
      </w:pPr>
      <w:r w:rsidRPr="00D05D24">
        <w:rPr>
          <w:rFonts w:asciiTheme="majorHAnsi" w:hAnsiTheme="majorHAnsi"/>
          <w:b/>
          <w:bCs/>
          <w:sz w:val="32"/>
          <w:szCs w:val="32"/>
        </w:rPr>
        <w:t>Concussion</w:t>
      </w:r>
      <w:r w:rsidR="00F11902">
        <w:rPr>
          <w:rFonts w:asciiTheme="majorHAnsi" w:hAnsiTheme="majorHAnsi"/>
          <w:b/>
          <w:bCs/>
          <w:sz w:val="32"/>
          <w:szCs w:val="32"/>
        </w:rPr>
        <w:t xml:space="preserve"> Protocol</w:t>
      </w:r>
    </w:p>
    <w:p w14:paraId="358B8BE9" w14:textId="77777777" w:rsidR="00D05D24" w:rsidRPr="00D05D24" w:rsidRDefault="00D05D24" w:rsidP="00D05D24">
      <w:pPr>
        <w:contextualSpacing/>
        <w:rPr>
          <w:sz w:val="24"/>
          <w:szCs w:val="24"/>
        </w:rPr>
      </w:pPr>
      <w:r w:rsidRPr="00D05D24">
        <w:rPr>
          <w:sz w:val="24"/>
          <w:szCs w:val="24"/>
        </w:rPr>
        <w:t>If you have been diagnosed or suspect you have sustained a concussion, contact the instructor and Disability Services immediately to discuss class attendance and academic support needed. Students who have documentation from a health care provider confirming a concussion are encouraged to notify the Office of Disability Services to receive academic support and accommodation if needed. </w:t>
      </w:r>
    </w:p>
    <w:p w14:paraId="4583334D" w14:textId="77777777" w:rsidR="00D05D24" w:rsidRDefault="00D05D24" w:rsidP="00D05D24">
      <w:pPr>
        <w:jc w:val="center"/>
        <w:rPr>
          <w:b/>
          <w:bCs/>
        </w:rPr>
      </w:pPr>
    </w:p>
    <w:p w14:paraId="5553D9A7" w14:textId="77777777" w:rsidR="00D05D24" w:rsidRPr="00D05D24" w:rsidRDefault="00D05D24" w:rsidP="00D05D24">
      <w:pPr>
        <w:contextualSpacing/>
        <w:rPr>
          <w:rFonts w:asciiTheme="majorHAnsi" w:hAnsiTheme="majorHAnsi"/>
          <w:sz w:val="32"/>
          <w:szCs w:val="32"/>
        </w:rPr>
      </w:pPr>
      <w:r w:rsidRPr="00D05D24">
        <w:rPr>
          <w:rFonts w:asciiTheme="majorHAnsi" w:eastAsia="Aptos" w:hAnsiTheme="majorHAnsi" w:cs="Aptos"/>
          <w:b/>
          <w:bCs/>
          <w:sz w:val="32"/>
          <w:szCs w:val="32"/>
        </w:rPr>
        <w:t>Service Animals in the Classroom</w:t>
      </w:r>
    </w:p>
    <w:p w14:paraId="0CD1BCDA" w14:textId="77777777" w:rsidR="00D05D24" w:rsidRPr="00D05D24" w:rsidRDefault="00D05D24" w:rsidP="00D05D24">
      <w:pPr>
        <w:rPr>
          <w:rFonts w:cstheme="minorHAnsi"/>
          <w:sz w:val="24"/>
          <w:szCs w:val="24"/>
        </w:rPr>
      </w:pPr>
      <w:r w:rsidRPr="00D05D24">
        <w:rPr>
          <w:rFonts w:eastAsia="Aptos" w:cstheme="minorHAnsi"/>
          <w:sz w:val="24"/>
          <w:szCs w:val="24"/>
        </w:rPr>
        <w:t>Service animals may accompany their student handlers in all areas of the College open to the public. The College strongly encourages students with disabilities who use service animals to notify the Office of Disability Services through the Service Animal Notification Survey. It is recommended that students should also notify their class instructors in advance if the service animal will accompany them to class. Any questions please refer to the Service Animal Policy.</w:t>
      </w:r>
    </w:p>
    <w:p w14:paraId="4694D2BE" w14:textId="77777777" w:rsidR="007052BA" w:rsidRPr="00127885" w:rsidRDefault="007052BA" w:rsidP="00AF6357">
      <w:pPr>
        <w:contextualSpacing/>
        <w:rPr>
          <w:rFonts w:eastAsiaTheme="minorEastAsia"/>
          <w:sz w:val="28"/>
          <w:szCs w:val="28"/>
          <w:u w:val="single"/>
        </w:rPr>
      </w:pPr>
    </w:p>
    <w:sectPr w:rsidR="007052BA" w:rsidRPr="00127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327B"/>
    <w:multiLevelType w:val="hybridMultilevel"/>
    <w:tmpl w:val="D10EC758"/>
    <w:lvl w:ilvl="0" w:tplc="09BCBF8A">
      <w:start w:val="1"/>
      <w:numFmt w:val="bullet"/>
      <w:lvlText w:val=""/>
      <w:lvlJc w:val="left"/>
      <w:pPr>
        <w:tabs>
          <w:tab w:val="num" w:pos="720"/>
        </w:tabs>
        <w:ind w:left="720" w:hanging="360"/>
      </w:pPr>
      <w:rPr>
        <w:rFonts w:ascii="Wingdings" w:hAnsi="Wingdings" w:hint="default"/>
      </w:rPr>
    </w:lvl>
    <w:lvl w:ilvl="1" w:tplc="93DC0362">
      <w:start w:val="1"/>
      <w:numFmt w:val="bullet"/>
      <w:lvlText w:val=""/>
      <w:lvlJc w:val="left"/>
      <w:pPr>
        <w:tabs>
          <w:tab w:val="num" w:pos="1440"/>
        </w:tabs>
        <w:ind w:left="1440" w:hanging="360"/>
      </w:pPr>
      <w:rPr>
        <w:rFonts w:ascii="Wingdings" w:hAnsi="Wingdings" w:hint="default"/>
      </w:rPr>
    </w:lvl>
    <w:lvl w:ilvl="2" w:tplc="284A1600" w:tentative="1">
      <w:start w:val="1"/>
      <w:numFmt w:val="bullet"/>
      <w:lvlText w:val=""/>
      <w:lvlJc w:val="left"/>
      <w:pPr>
        <w:tabs>
          <w:tab w:val="num" w:pos="2160"/>
        </w:tabs>
        <w:ind w:left="2160" w:hanging="360"/>
      </w:pPr>
      <w:rPr>
        <w:rFonts w:ascii="Wingdings" w:hAnsi="Wingdings" w:hint="default"/>
      </w:rPr>
    </w:lvl>
    <w:lvl w:ilvl="3" w:tplc="6002CAEC" w:tentative="1">
      <w:start w:val="1"/>
      <w:numFmt w:val="bullet"/>
      <w:lvlText w:val=""/>
      <w:lvlJc w:val="left"/>
      <w:pPr>
        <w:tabs>
          <w:tab w:val="num" w:pos="2880"/>
        </w:tabs>
        <w:ind w:left="2880" w:hanging="360"/>
      </w:pPr>
      <w:rPr>
        <w:rFonts w:ascii="Wingdings" w:hAnsi="Wingdings" w:hint="default"/>
      </w:rPr>
    </w:lvl>
    <w:lvl w:ilvl="4" w:tplc="59C2C05C" w:tentative="1">
      <w:start w:val="1"/>
      <w:numFmt w:val="bullet"/>
      <w:lvlText w:val=""/>
      <w:lvlJc w:val="left"/>
      <w:pPr>
        <w:tabs>
          <w:tab w:val="num" w:pos="3600"/>
        </w:tabs>
        <w:ind w:left="3600" w:hanging="360"/>
      </w:pPr>
      <w:rPr>
        <w:rFonts w:ascii="Wingdings" w:hAnsi="Wingdings" w:hint="default"/>
      </w:rPr>
    </w:lvl>
    <w:lvl w:ilvl="5" w:tplc="1D86EFF0" w:tentative="1">
      <w:start w:val="1"/>
      <w:numFmt w:val="bullet"/>
      <w:lvlText w:val=""/>
      <w:lvlJc w:val="left"/>
      <w:pPr>
        <w:tabs>
          <w:tab w:val="num" w:pos="4320"/>
        </w:tabs>
        <w:ind w:left="4320" w:hanging="360"/>
      </w:pPr>
      <w:rPr>
        <w:rFonts w:ascii="Wingdings" w:hAnsi="Wingdings" w:hint="default"/>
      </w:rPr>
    </w:lvl>
    <w:lvl w:ilvl="6" w:tplc="6DE4661C" w:tentative="1">
      <w:start w:val="1"/>
      <w:numFmt w:val="bullet"/>
      <w:lvlText w:val=""/>
      <w:lvlJc w:val="left"/>
      <w:pPr>
        <w:tabs>
          <w:tab w:val="num" w:pos="5040"/>
        </w:tabs>
        <w:ind w:left="5040" w:hanging="360"/>
      </w:pPr>
      <w:rPr>
        <w:rFonts w:ascii="Wingdings" w:hAnsi="Wingdings" w:hint="default"/>
      </w:rPr>
    </w:lvl>
    <w:lvl w:ilvl="7" w:tplc="A1B07528" w:tentative="1">
      <w:start w:val="1"/>
      <w:numFmt w:val="bullet"/>
      <w:lvlText w:val=""/>
      <w:lvlJc w:val="left"/>
      <w:pPr>
        <w:tabs>
          <w:tab w:val="num" w:pos="5760"/>
        </w:tabs>
        <w:ind w:left="5760" w:hanging="360"/>
      </w:pPr>
      <w:rPr>
        <w:rFonts w:ascii="Wingdings" w:hAnsi="Wingdings" w:hint="default"/>
      </w:rPr>
    </w:lvl>
    <w:lvl w:ilvl="8" w:tplc="0FBE737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8E1FB3"/>
    <w:multiLevelType w:val="multilevel"/>
    <w:tmpl w:val="B27C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9F7383"/>
    <w:multiLevelType w:val="hybridMultilevel"/>
    <w:tmpl w:val="86EEF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7D19DF"/>
    <w:multiLevelType w:val="multilevel"/>
    <w:tmpl w:val="CD7EF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5D6118"/>
    <w:multiLevelType w:val="hybridMultilevel"/>
    <w:tmpl w:val="3E8E5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DD3695"/>
    <w:multiLevelType w:val="multilevel"/>
    <w:tmpl w:val="4882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83218"/>
    <w:multiLevelType w:val="hybridMultilevel"/>
    <w:tmpl w:val="E7E6FE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7B94896"/>
    <w:multiLevelType w:val="multilevel"/>
    <w:tmpl w:val="D388B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545FAB"/>
    <w:multiLevelType w:val="hybridMultilevel"/>
    <w:tmpl w:val="867262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86015899">
    <w:abstractNumId w:val="7"/>
  </w:num>
  <w:num w:numId="2" w16cid:durableId="2140606290">
    <w:abstractNumId w:val="1"/>
  </w:num>
  <w:num w:numId="3" w16cid:durableId="281695902">
    <w:abstractNumId w:val="8"/>
  </w:num>
  <w:num w:numId="4" w16cid:durableId="292756369">
    <w:abstractNumId w:val="6"/>
  </w:num>
  <w:num w:numId="5" w16cid:durableId="508717220">
    <w:abstractNumId w:val="4"/>
  </w:num>
  <w:num w:numId="6" w16cid:durableId="674571329">
    <w:abstractNumId w:val="2"/>
  </w:num>
  <w:num w:numId="7" w16cid:durableId="723213014">
    <w:abstractNumId w:val="0"/>
  </w:num>
  <w:num w:numId="8" w16cid:durableId="939143625">
    <w:abstractNumId w:val="3"/>
  </w:num>
  <w:num w:numId="9" w16cid:durableId="9429562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42"/>
    <w:rsid w:val="00057D16"/>
    <w:rsid w:val="00060267"/>
    <w:rsid w:val="00061443"/>
    <w:rsid w:val="00064075"/>
    <w:rsid w:val="00071339"/>
    <w:rsid w:val="00091912"/>
    <w:rsid w:val="000A7346"/>
    <w:rsid w:val="000B134C"/>
    <w:rsid w:val="000B14AB"/>
    <w:rsid w:val="000B3184"/>
    <w:rsid w:val="000D424A"/>
    <w:rsid w:val="000F2318"/>
    <w:rsid w:val="000F3C2E"/>
    <w:rsid w:val="000F3C9A"/>
    <w:rsid w:val="00127885"/>
    <w:rsid w:val="00137875"/>
    <w:rsid w:val="001609EF"/>
    <w:rsid w:val="00165087"/>
    <w:rsid w:val="001973A3"/>
    <w:rsid w:val="001D2C56"/>
    <w:rsid w:val="0020283E"/>
    <w:rsid w:val="00217A9C"/>
    <w:rsid w:val="00234F7E"/>
    <w:rsid w:val="00250240"/>
    <w:rsid w:val="002620D3"/>
    <w:rsid w:val="00265743"/>
    <w:rsid w:val="002659FF"/>
    <w:rsid w:val="002A094D"/>
    <w:rsid w:val="002A3949"/>
    <w:rsid w:val="002C18E3"/>
    <w:rsid w:val="002C351B"/>
    <w:rsid w:val="002D17B3"/>
    <w:rsid w:val="002E236A"/>
    <w:rsid w:val="002F5C9E"/>
    <w:rsid w:val="00322920"/>
    <w:rsid w:val="00330DB8"/>
    <w:rsid w:val="00334CAD"/>
    <w:rsid w:val="00346B4C"/>
    <w:rsid w:val="003C6DAB"/>
    <w:rsid w:val="003C790E"/>
    <w:rsid w:val="003D27DA"/>
    <w:rsid w:val="003E346A"/>
    <w:rsid w:val="003F1E15"/>
    <w:rsid w:val="00411DC6"/>
    <w:rsid w:val="00413AB2"/>
    <w:rsid w:val="00416019"/>
    <w:rsid w:val="00466641"/>
    <w:rsid w:val="0047085A"/>
    <w:rsid w:val="0049375B"/>
    <w:rsid w:val="004A1C4E"/>
    <w:rsid w:val="004A2C20"/>
    <w:rsid w:val="004A4A41"/>
    <w:rsid w:val="004C064D"/>
    <w:rsid w:val="004D0EF6"/>
    <w:rsid w:val="004D41B3"/>
    <w:rsid w:val="004E0790"/>
    <w:rsid w:val="00507C42"/>
    <w:rsid w:val="00511C19"/>
    <w:rsid w:val="00517128"/>
    <w:rsid w:val="005441F2"/>
    <w:rsid w:val="005525FD"/>
    <w:rsid w:val="00560E43"/>
    <w:rsid w:val="005627B9"/>
    <w:rsid w:val="005703BD"/>
    <w:rsid w:val="005734C4"/>
    <w:rsid w:val="005735FF"/>
    <w:rsid w:val="005A3F87"/>
    <w:rsid w:val="005B5A26"/>
    <w:rsid w:val="005C374D"/>
    <w:rsid w:val="005E226D"/>
    <w:rsid w:val="00606C28"/>
    <w:rsid w:val="00665B12"/>
    <w:rsid w:val="00676D3E"/>
    <w:rsid w:val="00676E33"/>
    <w:rsid w:val="00681759"/>
    <w:rsid w:val="006C0CC7"/>
    <w:rsid w:val="006D3CC3"/>
    <w:rsid w:val="007052BA"/>
    <w:rsid w:val="007060F6"/>
    <w:rsid w:val="00711AD0"/>
    <w:rsid w:val="00714322"/>
    <w:rsid w:val="007174B3"/>
    <w:rsid w:val="00744F34"/>
    <w:rsid w:val="007542D3"/>
    <w:rsid w:val="007960AA"/>
    <w:rsid w:val="007A5BCD"/>
    <w:rsid w:val="007D70EA"/>
    <w:rsid w:val="008133DE"/>
    <w:rsid w:val="0082380D"/>
    <w:rsid w:val="00833D7E"/>
    <w:rsid w:val="00840D85"/>
    <w:rsid w:val="008427A4"/>
    <w:rsid w:val="008556B0"/>
    <w:rsid w:val="00861773"/>
    <w:rsid w:val="0086214B"/>
    <w:rsid w:val="00871DAC"/>
    <w:rsid w:val="008775F1"/>
    <w:rsid w:val="008776D1"/>
    <w:rsid w:val="008820FE"/>
    <w:rsid w:val="008823A2"/>
    <w:rsid w:val="00886642"/>
    <w:rsid w:val="008C16BE"/>
    <w:rsid w:val="008D3596"/>
    <w:rsid w:val="008F5C5C"/>
    <w:rsid w:val="00953001"/>
    <w:rsid w:val="00971847"/>
    <w:rsid w:val="009A6B13"/>
    <w:rsid w:val="009B16C6"/>
    <w:rsid w:val="009C48C9"/>
    <w:rsid w:val="009C52CB"/>
    <w:rsid w:val="009C61ED"/>
    <w:rsid w:val="009C67B6"/>
    <w:rsid w:val="00A062CE"/>
    <w:rsid w:val="00A137C4"/>
    <w:rsid w:val="00A50FE3"/>
    <w:rsid w:val="00A62450"/>
    <w:rsid w:val="00A62823"/>
    <w:rsid w:val="00A65A4A"/>
    <w:rsid w:val="00A73FDE"/>
    <w:rsid w:val="00A91E28"/>
    <w:rsid w:val="00AA1A8F"/>
    <w:rsid w:val="00AC33DF"/>
    <w:rsid w:val="00AE1BA6"/>
    <w:rsid w:val="00AF3608"/>
    <w:rsid w:val="00AF4961"/>
    <w:rsid w:val="00AF6357"/>
    <w:rsid w:val="00B02B0B"/>
    <w:rsid w:val="00B04F9C"/>
    <w:rsid w:val="00B103CD"/>
    <w:rsid w:val="00B3041D"/>
    <w:rsid w:val="00B329AB"/>
    <w:rsid w:val="00B63C59"/>
    <w:rsid w:val="00B92349"/>
    <w:rsid w:val="00BA6641"/>
    <w:rsid w:val="00BB0906"/>
    <w:rsid w:val="00BD4393"/>
    <w:rsid w:val="00BF4B7E"/>
    <w:rsid w:val="00C0334A"/>
    <w:rsid w:val="00C10CDB"/>
    <w:rsid w:val="00C24571"/>
    <w:rsid w:val="00C36C34"/>
    <w:rsid w:val="00C462CC"/>
    <w:rsid w:val="00C53BB8"/>
    <w:rsid w:val="00C6287A"/>
    <w:rsid w:val="00C640FA"/>
    <w:rsid w:val="00C7747A"/>
    <w:rsid w:val="00C77E38"/>
    <w:rsid w:val="00CC3EB3"/>
    <w:rsid w:val="00CE2F4D"/>
    <w:rsid w:val="00D017BC"/>
    <w:rsid w:val="00D05D24"/>
    <w:rsid w:val="00D2241E"/>
    <w:rsid w:val="00D248E5"/>
    <w:rsid w:val="00D76084"/>
    <w:rsid w:val="00DC5CCF"/>
    <w:rsid w:val="00E0E307"/>
    <w:rsid w:val="00E26B13"/>
    <w:rsid w:val="00E40B51"/>
    <w:rsid w:val="00E457FD"/>
    <w:rsid w:val="00E531C7"/>
    <w:rsid w:val="00E54CD4"/>
    <w:rsid w:val="00E91CD5"/>
    <w:rsid w:val="00E92E7F"/>
    <w:rsid w:val="00EA27C8"/>
    <w:rsid w:val="00ED1246"/>
    <w:rsid w:val="00EF20F3"/>
    <w:rsid w:val="00F01C85"/>
    <w:rsid w:val="00F11902"/>
    <w:rsid w:val="00F31D0C"/>
    <w:rsid w:val="00F33FF8"/>
    <w:rsid w:val="00F34294"/>
    <w:rsid w:val="00F3501C"/>
    <w:rsid w:val="00F67229"/>
    <w:rsid w:val="00F81375"/>
    <w:rsid w:val="00FB3BB5"/>
    <w:rsid w:val="05EB5D53"/>
    <w:rsid w:val="0894ECEA"/>
    <w:rsid w:val="0A14FBBD"/>
    <w:rsid w:val="0F79173C"/>
    <w:rsid w:val="1FEC2E74"/>
    <w:rsid w:val="232C8D90"/>
    <w:rsid w:val="253D46BF"/>
    <w:rsid w:val="304E411F"/>
    <w:rsid w:val="37383371"/>
    <w:rsid w:val="3AD4DE62"/>
    <w:rsid w:val="3E74292A"/>
    <w:rsid w:val="458DB249"/>
    <w:rsid w:val="46F423DD"/>
    <w:rsid w:val="49619B92"/>
    <w:rsid w:val="4BD3B06B"/>
    <w:rsid w:val="4D6F80CC"/>
    <w:rsid w:val="524818FF"/>
    <w:rsid w:val="5C986D68"/>
    <w:rsid w:val="5FFC0F8D"/>
    <w:rsid w:val="6197DFEE"/>
    <w:rsid w:val="66D7B01A"/>
    <w:rsid w:val="68CEE302"/>
    <w:rsid w:val="6C0683C4"/>
    <w:rsid w:val="6ED28A04"/>
    <w:rsid w:val="782532C2"/>
    <w:rsid w:val="78D65BAB"/>
    <w:rsid w:val="7C4D1F3E"/>
    <w:rsid w:val="7FD9E0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627B6E6"/>
  <w15:chartTrackingRefBased/>
  <w15:docId w15:val="{CD46B9EF-E684-4420-A19D-EBE8B4B1C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C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08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D35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C4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07C42"/>
    <w:pPr>
      <w:ind w:left="720"/>
      <w:contextualSpacing/>
    </w:pPr>
  </w:style>
  <w:style w:type="character" w:customStyle="1" w:styleId="Heading2Char">
    <w:name w:val="Heading 2 Char"/>
    <w:basedOn w:val="DefaultParagraphFont"/>
    <w:link w:val="Heading2"/>
    <w:uiPriority w:val="9"/>
    <w:rsid w:val="0047085A"/>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517128"/>
    <w:rPr>
      <w:color w:val="0563C1" w:themeColor="hyperlink"/>
      <w:u w:val="single"/>
    </w:rPr>
  </w:style>
  <w:style w:type="character" w:styleId="UnresolvedMention">
    <w:name w:val="Unresolved Mention"/>
    <w:basedOn w:val="DefaultParagraphFont"/>
    <w:uiPriority w:val="99"/>
    <w:semiHidden/>
    <w:unhideWhenUsed/>
    <w:rsid w:val="004E0790"/>
    <w:rPr>
      <w:color w:val="605E5C"/>
      <w:shd w:val="clear" w:color="auto" w:fill="E1DFDD"/>
    </w:rPr>
  </w:style>
  <w:style w:type="character" w:styleId="FollowedHyperlink">
    <w:name w:val="FollowedHyperlink"/>
    <w:basedOn w:val="DefaultParagraphFont"/>
    <w:uiPriority w:val="99"/>
    <w:semiHidden/>
    <w:unhideWhenUsed/>
    <w:rsid w:val="00411DC6"/>
    <w:rPr>
      <w:color w:val="954F72" w:themeColor="followedHyperlink"/>
      <w:u w:val="single"/>
    </w:rPr>
  </w:style>
  <w:style w:type="character" w:customStyle="1" w:styleId="Heading3Char">
    <w:name w:val="Heading 3 Char"/>
    <w:basedOn w:val="DefaultParagraphFont"/>
    <w:link w:val="Heading3"/>
    <w:uiPriority w:val="9"/>
    <w:rsid w:val="008D359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llness@mc3.edu" TargetMode="External"/><Relationship Id="rId3" Type="http://schemas.openxmlformats.org/officeDocument/2006/relationships/settings" Target="settings.xml"/><Relationship Id="rId7" Type="http://schemas.openxmlformats.org/officeDocument/2006/relationships/hyperlink" Target="https://www.mc3.edu/choosing-montco/academic-support/it-support-servic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c3.edu/choosing-montco/resources-for-students/veterans-resource-center" TargetMode="External"/><Relationship Id="rId11" Type="http://schemas.openxmlformats.org/officeDocument/2006/relationships/fontTable" Target="fontTable.xml"/><Relationship Id="rId5" Type="http://schemas.openxmlformats.org/officeDocument/2006/relationships/hyperlink" Target="https://www.mc3.edu/about-mccc/presidents-office/strategic-plan" TargetMode="External"/><Relationship Id="rId10" Type="http://schemas.openxmlformats.org/officeDocument/2006/relationships/hyperlink" Target="https://www.mc3.edu/choosing-montco/resources-for-students/wellness-services/additional-resources" TargetMode="External"/><Relationship Id="rId4" Type="http://schemas.openxmlformats.org/officeDocument/2006/relationships/webSettings" Target="webSettings.xml"/><Relationship Id="rId9" Type="http://schemas.openxmlformats.org/officeDocument/2006/relationships/hyperlink" Target="https://www.mc3.edu/choosing-montco/resources-for-students/wellness-services/additional-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0e0ddc1-de6b-4a93-91ad-2892410d195d}" enabled="0" method="" siteId="{d0e0ddc1-de6b-4a93-91ad-2892410d195d}" removed="1"/>
</clbl:labelList>
</file>

<file path=docProps/app.xml><?xml version="1.0" encoding="utf-8"?>
<Properties xmlns="http://schemas.openxmlformats.org/officeDocument/2006/extended-properties" xmlns:vt="http://schemas.openxmlformats.org/officeDocument/2006/docPropsVTypes">
  <Template>Normal.dotm</Template>
  <TotalTime>71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Kaiser-Goebel</dc:creator>
  <cp:keywords/>
  <dc:description/>
  <cp:lastModifiedBy>Tracy Kaiser-Goebel</cp:lastModifiedBy>
  <cp:revision>25</cp:revision>
  <dcterms:created xsi:type="dcterms:W3CDTF">2026-02-19T20:31:00Z</dcterms:created>
  <dcterms:modified xsi:type="dcterms:W3CDTF">2026-08-06T17:52:00Z</dcterms:modified>
</cp:coreProperties>
</file>